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39CA8" w14:textId="77777777" w:rsidR="00A86FB0" w:rsidRPr="00A86FB0" w:rsidRDefault="00A86FB0" w:rsidP="00A86FB0">
      <w:pPr>
        <w:pStyle w:val="NormalWeb"/>
        <w:rPr>
          <w:sz w:val="36"/>
          <w:szCs w:val="36"/>
        </w:rPr>
      </w:pPr>
      <w:r w:rsidRPr="00A86FB0">
        <w:rPr>
          <w:rStyle w:val="Strong"/>
          <w:rFonts w:eastAsiaTheme="majorEastAsia"/>
          <w:sz w:val="36"/>
          <w:szCs w:val="36"/>
        </w:rPr>
        <w:t>SyncSkills Terms and Conditions</w:t>
      </w:r>
    </w:p>
    <w:p w14:paraId="5F3DBE2F" w14:textId="77777777" w:rsidR="00A86FB0" w:rsidRDefault="00A86FB0" w:rsidP="00A86FB0">
      <w:pPr>
        <w:pStyle w:val="NormalWeb"/>
      </w:pPr>
      <w:r>
        <w:rPr>
          <w:rStyle w:val="Strong"/>
          <w:rFonts w:eastAsiaTheme="majorEastAsia"/>
        </w:rPr>
        <w:t>1. Introduction</w:t>
      </w:r>
      <w:r>
        <w:t xml:space="preserve"> Welcome to SyncSkills. These Terms and Conditions ("Terms") govern your use of our services and programs. By accessing or using our services, you agree to be bound by these Terms.</w:t>
      </w:r>
    </w:p>
    <w:p w14:paraId="5EB5F327" w14:textId="77777777" w:rsidR="00A86FB0" w:rsidRDefault="00A86FB0" w:rsidP="00A86FB0">
      <w:pPr>
        <w:pStyle w:val="NormalWeb"/>
      </w:pPr>
      <w:r>
        <w:rPr>
          <w:rStyle w:val="Strong"/>
          <w:rFonts w:eastAsiaTheme="majorEastAsia"/>
        </w:rPr>
        <w:t>2. Services Provided</w:t>
      </w:r>
      <w:r>
        <w:t xml:space="preserve"> SyncSkills offers various educational and professional development programs and services ("Services"). Detailed descriptions of these Services are available on our website.</w:t>
      </w:r>
    </w:p>
    <w:p w14:paraId="053E1675" w14:textId="77777777" w:rsidR="00A86FB0" w:rsidRDefault="00A86FB0" w:rsidP="00A86FB0">
      <w:pPr>
        <w:pStyle w:val="NormalWeb"/>
      </w:pPr>
      <w:r>
        <w:rPr>
          <w:rStyle w:val="Strong"/>
          <w:rFonts w:eastAsiaTheme="majorEastAsia"/>
        </w:rPr>
        <w:t>3. User Registration and Accounts</w:t>
      </w:r>
      <w:r>
        <w:t xml:space="preserve"> 3.1 To access certain Services, you may be required to create an account. You agree to provide accurate, current, and complete information during the registration process and to update such information to keep it accurate, current, and complete.</w:t>
      </w:r>
    </w:p>
    <w:p w14:paraId="39F04093" w14:textId="77777777" w:rsidR="00A86FB0" w:rsidRDefault="00A86FB0" w:rsidP="00A86FB0">
      <w:pPr>
        <w:pStyle w:val="NormalWeb"/>
      </w:pPr>
      <w:r>
        <w:rPr>
          <w:rStyle w:val="Strong"/>
          <w:rFonts w:eastAsiaTheme="majorEastAsia"/>
        </w:rPr>
        <w:t>4. Payment Terms</w:t>
      </w:r>
      <w:r>
        <w:t xml:space="preserve"> 4.1 Fees for Services are as described on our website or in your agreement with us. Payment obligations are non-</w:t>
      </w:r>
      <w:proofErr w:type="spellStart"/>
      <w:r>
        <w:t>cancelable</w:t>
      </w:r>
      <w:proofErr w:type="spellEnd"/>
      <w:r>
        <w:t>, and fees paid are non-refundable, except as expressly provided in these Terms. 4.2 We may offer payment plans for some Services, subject to our Payment Plan Policy.</w:t>
      </w:r>
    </w:p>
    <w:p w14:paraId="50EA1879" w14:textId="77777777" w:rsidR="00A86FB0" w:rsidRDefault="00A86FB0" w:rsidP="00A86FB0">
      <w:pPr>
        <w:pStyle w:val="NormalWeb"/>
      </w:pPr>
      <w:r>
        <w:rPr>
          <w:rStyle w:val="Strong"/>
          <w:rFonts w:eastAsiaTheme="majorEastAsia"/>
        </w:rPr>
        <w:t>5. Intellectual Property Rights</w:t>
      </w:r>
      <w:r>
        <w:t xml:space="preserve"> 5.1 All intellectual property rights in the Services and in any materials provided in connection with them are owned by or licensed to SyncSkills. These materials may not be used, copied, or reproduced without our prior written consent.</w:t>
      </w:r>
    </w:p>
    <w:p w14:paraId="3FB9C854" w14:textId="77777777" w:rsidR="00A86FB0" w:rsidRDefault="00A86FB0" w:rsidP="00A86FB0">
      <w:pPr>
        <w:pStyle w:val="NormalWeb"/>
      </w:pPr>
      <w:r>
        <w:rPr>
          <w:rStyle w:val="Strong"/>
          <w:rFonts w:eastAsiaTheme="majorEastAsia"/>
        </w:rPr>
        <w:t>6. User Conduct</w:t>
      </w:r>
      <w:r>
        <w:t xml:space="preserve"> 6.1 You agree to use our Services in a manner consistent with all applicable laws and regulations and in accordance with the instructions and guidelines posted on our website.</w:t>
      </w:r>
    </w:p>
    <w:p w14:paraId="55470758" w14:textId="77777777" w:rsidR="00A86FB0" w:rsidRDefault="00A86FB0" w:rsidP="00A86FB0">
      <w:pPr>
        <w:pStyle w:val="NormalWeb"/>
      </w:pPr>
      <w:r>
        <w:rPr>
          <w:rStyle w:val="Strong"/>
          <w:rFonts w:eastAsiaTheme="majorEastAsia"/>
        </w:rPr>
        <w:t>7. Privacy Policy</w:t>
      </w:r>
      <w:r>
        <w:t xml:space="preserve"> 7.1 Your privacy is important to us. Our Privacy Policy, available on our website, explains how we collect, use, and protect your personal information.</w:t>
      </w:r>
    </w:p>
    <w:p w14:paraId="20F1AA17" w14:textId="77777777" w:rsidR="00A86FB0" w:rsidRDefault="00A86FB0" w:rsidP="00A86FB0">
      <w:pPr>
        <w:pStyle w:val="NormalWeb"/>
      </w:pPr>
      <w:r>
        <w:rPr>
          <w:rStyle w:val="Strong"/>
          <w:rFonts w:eastAsiaTheme="majorEastAsia"/>
        </w:rPr>
        <w:t>8. Limitation of Liability</w:t>
      </w:r>
      <w:r>
        <w:t xml:space="preserve"> 8.1 To the maximum extent permitted by law, SyncSkills shall not be liable for any indirect, incidental, special, consequential, or punitive damages, or any loss of profits or revenues, whether incurred directly or indirectly, or any loss of data, use, goodwill, or other intangible losses.</w:t>
      </w:r>
    </w:p>
    <w:p w14:paraId="7216F624" w14:textId="77777777" w:rsidR="00A86FB0" w:rsidRDefault="00A86FB0" w:rsidP="00A86FB0">
      <w:pPr>
        <w:pStyle w:val="NormalWeb"/>
      </w:pPr>
      <w:r>
        <w:rPr>
          <w:rStyle w:val="Strong"/>
          <w:rFonts w:eastAsiaTheme="majorEastAsia"/>
        </w:rPr>
        <w:t>9. Warranty Disclaimer</w:t>
      </w:r>
      <w:r>
        <w:t xml:space="preserve"> 9.1 Our Services are provided "as is" and "as available" without any warranties, either express or implied, including, but not limited to, implied warranties of merchantability, fitness for a particular purpose, or non-infringement.</w:t>
      </w:r>
    </w:p>
    <w:p w14:paraId="75EDAF59" w14:textId="77777777" w:rsidR="00A86FB0" w:rsidRDefault="00A86FB0" w:rsidP="00A86FB0">
      <w:pPr>
        <w:pStyle w:val="NormalWeb"/>
      </w:pPr>
      <w:r>
        <w:rPr>
          <w:rStyle w:val="Strong"/>
          <w:rFonts w:eastAsiaTheme="majorEastAsia"/>
        </w:rPr>
        <w:t>10. Indemnification</w:t>
      </w:r>
      <w:r>
        <w:t xml:space="preserve"> 10.1 You agree to indemnify and hold harmless SyncSkills, its officers, directors, employees, and agents, from and against any claims, disputes, demands, liabilities, damages, losses, and expenses arising out of or in any way connected with your access to or use of our Services.</w:t>
      </w:r>
    </w:p>
    <w:p w14:paraId="3A6CD54E" w14:textId="77777777" w:rsidR="00A86FB0" w:rsidRDefault="00A86FB0" w:rsidP="00A86FB0">
      <w:pPr>
        <w:pStyle w:val="NormalWeb"/>
      </w:pPr>
      <w:r>
        <w:rPr>
          <w:rStyle w:val="Strong"/>
          <w:rFonts w:eastAsiaTheme="majorEastAsia"/>
        </w:rPr>
        <w:t>11. Modification of Terms</w:t>
      </w:r>
      <w:r>
        <w:t xml:space="preserve"> 11.1 We reserve the right to update or modify these Terms at any time without prior notice. Your continued use of the Services after any such changes constitutes your acceptance of the new Terms.</w:t>
      </w:r>
    </w:p>
    <w:p w14:paraId="7C3FE16E" w14:textId="77777777" w:rsidR="00A86FB0" w:rsidRDefault="00A86FB0" w:rsidP="00A86FB0">
      <w:pPr>
        <w:pStyle w:val="NormalWeb"/>
      </w:pPr>
      <w:r>
        <w:rPr>
          <w:rStyle w:val="Strong"/>
          <w:rFonts w:eastAsiaTheme="majorEastAsia"/>
        </w:rPr>
        <w:lastRenderedPageBreak/>
        <w:t>12. Governing Law</w:t>
      </w:r>
      <w:r>
        <w:t xml:space="preserve"> 12.1 These Terms shall be governed by and construed in accordance with the laws of the jurisdiction in which SyncSkills is headquartered, without regard to its conflict of law provisions.</w:t>
      </w:r>
    </w:p>
    <w:p w14:paraId="39B83FD5" w14:textId="77777777" w:rsidR="00A86FB0" w:rsidRDefault="00A86FB0" w:rsidP="00A86FB0">
      <w:pPr>
        <w:pStyle w:val="NormalWeb"/>
      </w:pPr>
      <w:r>
        <w:rPr>
          <w:rStyle w:val="Strong"/>
          <w:rFonts w:eastAsiaTheme="majorEastAsia"/>
        </w:rPr>
        <w:t>13. Dispute Resolution</w:t>
      </w:r>
      <w:r>
        <w:t xml:space="preserve"> 13.1 Any disputes arising under these Terms will be resolved through final and binding arbitration, except as otherwise noted in these Terms.</w:t>
      </w:r>
    </w:p>
    <w:p w14:paraId="6C75A66B" w14:textId="77777777" w:rsidR="00A86FB0" w:rsidRDefault="00A86FB0" w:rsidP="00A86FB0">
      <w:pPr>
        <w:pStyle w:val="NormalWeb"/>
      </w:pPr>
      <w:r>
        <w:rPr>
          <w:rStyle w:val="Strong"/>
          <w:rFonts w:eastAsiaTheme="majorEastAsia"/>
        </w:rPr>
        <w:t>14. Contact Information</w:t>
      </w:r>
      <w:r>
        <w:t xml:space="preserve"> 14.1 If you have any questions about these Terms, please contact us at operations@syncskills.com.au.</w:t>
      </w:r>
    </w:p>
    <w:p w14:paraId="6AC395D4" w14:textId="77777777" w:rsidR="00A86FB0" w:rsidRDefault="00A86FB0"/>
    <w:sectPr w:rsidR="00A86FB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B5151" w14:textId="77777777" w:rsidR="00056E86" w:rsidRDefault="00056E86" w:rsidP="002403EE">
      <w:pPr>
        <w:spacing w:after="0" w:line="240" w:lineRule="auto"/>
      </w:pPr>
      <w:r>
        <w:separator/>
      </w:r>
    </w:p>
  </w:endnote>
  <w:endnote w:type="continuationSeparator" w:id="0">
    <w:p w14:paraId="3E580E26" w14:textId="77777777" w:rsidR="00056E86" w:rsidRDefault="00056E86" w:rsidP="00240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5D549" w14:textId="77777777" w:rsidR="002403EE" w:rsidRDefault="00240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D68B" w14:textId="77777777" w:rsidR="002403EE" w:rsidRDefault="00240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629D6" w14:textId="77777777" w:rsidR="002403EE" w:rsidRDefault="00240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6B74" w14:textId="77777777" w:rsidR="00056E86" w:rsidRDefault="00056E86" w:rsidP="002403EE">
      <w:pPr>
        <w:spacing w:after="0" w:line="240" w:lineRule="auto"/>
      </w:pPr>
      <w:r>
        <w:separator/>
      </w:r>
    </w:p>
  </w:footnote>
  <w:footnote w:type="continuationSeparator" w:id="0">
    <w:p w14:paraId="4BB02FD1" w14:textId="77777777" w:rsidR="00056E86" w:rsidRDefault="00056E86" w:rsidP="00240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5837" w14:textId="37EFE29D" w:rsidR="002403EE" w:rsidRDefault="00056E86">
    <w:pPr>
      <w:pStyle w:val="Header"/>
    </w:pPr>
    <w:r>
      <w:rPr>
        <w:noProof/>
      </w:rPr>
      <w:pict w14:anchorId="08D56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2121" o:spid="_x0000_s1027" type="#_x0000_t75" alt="" style="position:absolute;margin-left:0;margin-top:0;width:450.85pt;height:338.3pt;z-index:-251653120;mso-wrap-edited:f;mso-width-percent:0;mso-height-percent:0;mso-position-horizontal:center;mso-position-horizontal-relative:margin;mso-position-vertical:center;mso-position-vertical-relative:margin;mso-width-percent:0;mso-height-percent:0" o:allowincell="f">
          <v:imagedata r:id="rId1" o:title="1A"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8D24" w14:textId="7AE573A2" w:rsidR="002403EE" w:rsidRDefault="00056E86">
    <w:pPr>
      <w:pStyle w:val="Header"/>
    </w:pPr>
    <w:r>
      <w:rPr>
        <w:noProof/>
      </w:rPr>
      <w:pict w14:anchorId="4F920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2122" o:spid="_x0000_s1026" type="#_x0000_t75" alt="" style="position:absolute;margin-left:0;margin-top:0;width:450.85pt;height:338.3pt;z-index:-251650048;mso-wrap-edited:f;mso-width-percent:0;mso-height-percent:0;mso-position-horizontal:center;mso-position-horizontal-relative:margin;mso-position-vertical:center;mso-position-vertical-relative:margin;mso-width-percent:0;mso-height-percent:0" o:allowincell="f">
          <v:imagedata r:id="rId1" o:title="1A"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07C9" w14:textId="210FC5EF" w:rsidR="002403EE" w:rsidRDefault="00056E86">
    <w:pPr>
      <w:pStyle w:val="Header"/>
    </w:pPr>
    <w:r>
      <w:rPr>
        <w:noProof/>
      </w:rPr>
      <w:pict w14:anchorId="75292C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12120" o:spid="_x0000_s1025" type="#_x0000_t75" alt="" style="position:absolute;margin-left:0;margin-top:0;width:450.85pt;height:338.3pt;z-index:-251656192;mso-wrap-edited:f;mso-width-percent:0;mso-height-percent:0;mso-position-horizontal:center;mso-position-horizontal-relative:margin;mso-position-vertical:center;mso-position-vertical-relative:margin;mso-width-percent:0;mso-height-percent:0" o:allowincell="f">
          <v:imagedata r:id="rId1" o:title="1A"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B0"/>
    <w:rsid w:val="00056E86"/>
    <w:rsid w:val="002403EE"/>
    <w:rsid w:val="00A86F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397CF"/>
  <w15:chartTrackingRefBased/>
  <w15:docId w15:val="{731F9C4B-F2BA-CC4F-9A6D-46B0BDBA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F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F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F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F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F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F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F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F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F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F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F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F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F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F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F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F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FB0"/>
    <w:rPr>
      <w:rFonts w:eastAsiaTheme="majorEastAsia" w:cstheme="majorBidi"/>
      <w:color w:val="272727" w:themeColor="text1" w:themeTint="D8"/>
    </w:rPr>
  </w:style>
  <w:style w:type="paragraph" w:styleId="Title">
    <w:name w:val="Title"/>
    <w:basedOn w:val="Normal"/>
    <w:next w:val="Normal"/>
    <w:link w:val="TitleChar"/>
    <w:uiPriority w:val="10"/>
    <w:qFormat/>
    <w:rsid w:val="00A86F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F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F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F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FB0"/>
    <w:pPr>
      <w:spacing w:before="160"/>
      <w:jc w:val="center"/>
    </w:pPr>
    <w:rPr>
      <w:i/>
      <w:iCs/>
      <w:color w:val="404040" w:themeColor="text1" w:themeTint="BF"/>
    </w:rPr>
  </w:style>
  <w:style w:type="character" w:customStyle="1" w:styleId="QuoteChar">
    <w:name w:val="Quote Char"/>
    <w:basedOn w:val="DefaultParagraphFont"/>
    <w:link w:val="Quote"/>
    <w:uiPriority w:val="29"/>
    <w:rsid w:val="00A86FB0"/>
    <w:rPr>
      <w:i/>
      <w:iCs/>
      <w:color w:val="404040" w:themeColor="text1" w:themeTint="BF"/>
    </w:rPr>
  </w:style>
  <w:style w:type="paragraph" w:styleId="ListParagraph">
    <w:name w:val="List Paragraph"/>
    <w:basedOn w:val="Normal"/>
    <w:uiPriority w:val="34"/>
    <w:qFormat/>
    <w:rsid w:val="00A86FB0"/>
    <w:pPr>
      <w:ind w:left="720"/>
      <w:contextualSpacing/>
    </w:pPr>
  </w:style>
  <w:style w:type="character" w:styleId="IntenseEmphasis">
    <w:name w:val="Intense Emphasis"/>
    <w:basedOn w:val="DefaultParagraphFont"/>
    <w:uiPriority w:val="21"/>
    <w:qFormat/>
    <w:rsid w:val="00A86FB0"/>
    <w:rPr>
      <w:i/>
      <w:iCs/>
      <w:color w:val="0F4761" w:themeColor="accent1" w:themeShade="BF"/>
    </w:rPr>
  </w:style>
  <w:style w:type="paragraph" w:styleId="IntenseQuote">
    <w:name w:val="Intense Quote"/>
    <w:basedOn w:val="Normal"/>
    <w:next w:val="Normal"/>
    <w:link w:val="IntenseQuoteChar"/>
    <w:uiPriority w:val="30"/>
    <w:qFormat/>
    <w:rsid w:val="00A86F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FB0"/>
    <w:rPr>
      <w:i/>
      <w:iCs/>
      <w:color w:val="0F4761" w:themeColor="accent1" w:themeShade="BF"/>
    </w:rPr>
  </w:style>
  <w:style w:type="character" w:styleId="IntenseReference">
    <w:name w:val="Intense Reference"/>
    <w:basedOn w:val="DefaultParagraphFont"/>
    <w:uiPriority w:val="32"/>
    <w:qFormat/>
    <w:rsid w:val="00A86FB0"/>
    <w:rPr>
      <w:b/>
      <w:bCs/>
      <w:smallCaps/>
      <w:color w:val="0F4761" w:themeColor="accent1" w:themeShade="BF"/>
      <w:spacing w:val="5"/>
    </w:rPr>
  </w:style>
  <w:style w:type="paragraph" w:styleId="NormalWeb">
    <w:name w:val="Normal (Web)"/>
    <w:basedOn w:val="Normal"/>
    <w:uiPriority w:val="99"/>
    <w:semiHidden/>
    <w:unhideWhenUsed/>
    <w:rsid w:val="00A86FB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86FB0"/>
    <w:rPr>
      <w:b/>
      <w:bCs/>
    </w:rPr>
  </w:style>
  <w:style w:type="paragraph" w:styleId="Header">
    <w:name w:val="header"/>
    <w:basedOn w:val="Normal"/>
    <w:link w:val="HeaderChar"/>
    <w:uiPriority w:val="99"/>
    <w:unhideWhenUsed/>
    <w:rsid w:val="00240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03EE"/>
  </w:style>
  <w:style w:type="paragraph" w:styleId="Footer">
    <w:name w:val="footer"/>
    <w:basedOn w:val="Normal"/>
    <w:link w:val="FooterChar"/>
    <w:uiPriority w:val="99"/>
    <w:unhideWhenUsed/>
    <w:rsid w:val="00240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0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52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A3F60-FA8B-0641-B93A-AB167BC32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482</Words>
  <Characters>2750</Characters>
  <Application>Microsoft Office Word</Application>
  <DocSecurity>0</DocSecurity>
  <Lines>22</Lines>
  <Paragraphs>6</Paragraphs>
  <ScaleCrop>false</ScaleCrop>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Syncskills Operations</dc:creator>
  <cp:keywords/>
  <dc:description/>
  <cp:lastModifiedBy>Syncskills Operations</cp:lastModifiedBy>
  <cp:revision>2</cp:revision>
  <dcterms:created xsi:type="dcterms:W3CDTF">2024-03-26T07:09:00Z</dcterms:created>
  <dcterms:modified xsi:type="dcterms:W3CDTF">2024-03-26T07:10:00Z</dcterms:modified>
</cp:coreProperties>
</file>